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367E" w14:textId="77777777" w:rsidR="005078A2" w:rsidRDefault="00BA5652">
      <w:pPr>
        <w:pStyle w:val="BodyTextIndent2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NORTH SOMERSET</w:t>
      </w:r>
      <w:r w:rsidR="005078A2">
        <w:rPr>
          <w:b/>
          <w:bCs/>
          <w:sz w:val="22"/>
        </w:rPr>
        <w:t xml:space="preserve"> COUNCIL</w:t>
      </w:r>
    </w:p>
    <w:p w14:paraId="24013B91" w14:textId="77777777" w:rsidR="005078A2" w:rsidRDefault="005078A2">
      <w:pPr>
        <w:pStyle w:val="BodyTextIndent2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</w:rPr>
      </w:pPr>
    </w:p>
    <w:p w14:paraId="5E570191" w14:textId="77777777" w:rsidR="005078A2" w:rsidRDefault="00BA5652" w:rsidP="00DA0286">
      <w:pPr>
        <w:pStyle w:val="BodyTextIndent2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SECTION 122(2A)</w:t>
      </w:r>
      <w:r w:rsidR="005078A2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OF THE </w:t>
      </w:r>
      <w:r w:rsidR="005078A2">
        <w:rPr>
          <w:b/>
          <w:bCs/>
          <w:sz w:val="22"/>
        </w:rPr>
        <w:t>LOCAL GOVERNMENT ACT 1972</w:t>
      </w:r>
      <w:r w:rsidR="00D459FF">
        <w:rPr>
          <w:b/>
          <w:bCs/>
          <w:sz w:val="22"/>
        </w:rPr>
        <w:t xml:space="preserve"> </w:t>
      </w:r>
      <w:r w:rsidR="00DA0286">
        <w:rPr>
          <w:b/>
          <w:bCs/>
          <w:sz w:val="22"/>
        </w:rPr>
        <w:t xml:space="preserve">– APPROPRIATION OF OPEN SPACE LAND </w:t>
      </w:r>
      <w:r w:rsidR="00F73F24">
        <w:rPr>
          <w:b/>
          <w:bCs/>
          <w:sz w:val="22"/>
        </w:rPr>
        <w:t>TO THE SOUTH OF THE UPLANDS, NAILSEA</w:t>
      </w:r>
    </w:p>
    <w:p w14:paraId="4AE3F3FD" w14:textId="77777777" w:rsidR="005078A2" w:rsidRDefault="005078A2">
      <w:pPr>
        <w:pStyle w:val="BodyTextIndent2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rPr>
          <w:sz w:val="22"/>
        </w:rPr>
      </w:pPr>
    </w:p>
    <w:p w14:paraId="2614025C" w14:textId="344B5F9D" w:rsidR="005078A2" w:rsidRDefault="005078A2">
      <w:pPr>
        <w:pStyle w:val="BodyTextIndent2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rPr>
          <w:sz w:val="22"/>
        </w:rPr>
      </w:pPr>
      <w:r>
        <w:rPr>
          <w:sz w:val="22"/>
        </w:rPr>
        <w:t xml:space="preserve">NOTICE </w:t>
      </w:r>
      <w:r w:rsidR="00DA0286">
        <w:rPr>
          <w:sz w:val="22"/>
        </w:rPr>
        <w:t>IS HEREBY GIVEN</w:t>
      </w:r>
      <w:r w:rsidRPr="00E8201D">
        <w:rPr>
          <w:sz w:val="22"/>
        </w:rPr>
        <w:t xml:space="preserve"> that </w:t>
      </w:r>
      <w:r w:rsidR="00DA0286">
        <w:rPr>
          <w:sz w:val="22"/>
        </w:rPr>
        <w:t xml:space="preserve">North Somerset </w:t>
      </w:r>
      <w:r w:rsidRPr="00E8201D">
        <w:rPr>
          <w:sz w:val="22"/>
        </w:rPr>
        <w:t xml:space="preserve">Council intends to </w:t>
      </w:r>
      <w:r w:rsidR="00DA0286">
        <w:rPr>
          <w:sz w:val="22"/>
        </w:rPr>
        <w:t>appropriate</w:t>
      </w:r>
      <w:r w:rsidRPr="00E8201D">
        <w:rPr>
          <w:sz w:val="22"/>
        </w:rPr>
        <w:t xml:space="preserve"> </w:t>
      </w:r>
      <w:r w:rsidR="00DA0286">
        <w:rPr>
          <w:sz w:val="22"/>
        </w:rPr>
        <w:t xml:space="preserve">approximately </w:t>
      </w:r>
      <w:r w:rsidR="00F55B11">
        <w:rPr>
          <w:sz w:val="22"/>
        </w:rPr>
        <w:t>2.0 hectares</w:t>
      </w:r>
      <w:r w:rsidR="00DA0286">
        <w:rPr>
          <w:sz w:val="22"/>
        </w:rPr>
        <w:t xml:space="preserve"> of open space land </w:t>
      </w:r>
      <w:r w:rsidR="00F73F24">
        <w:rPr>
          <w:sz w:val="22"/>
        </w:rPr>
        <w:t xml:space="preserve">to the south of The Uplands, Nailsea </w:t>
      </w:r>
      <w:r w:rsidR="00DA0286">
        <w:rPr>
          <w:sz w:val="22"/>
        </w:rPr>
        <w:t>(the Land) for planning purposes</w:t>
      </w:r>
      <w:r w:rsidR="009C0449">
        <w:rPr>
          <w:sz w:val="22"/>
        </w:rPr>
        <w:t xml:space="preserve">. The </w:t>
      </w:r>
      <w:r w:rsidR="00DA0286">
        <w:rPr>
          <w:sz w:val="22"/>
        </w:rPr>
        <w:t>L</w:t>
      </w:r>
      <w:r w:rsidR="009C0449">
        <w:rPr>
          <w:sz w:val="22"/>
        </w:rPr>
        <w:t xml:space="preserve">and </w:t>
      </w:r>
      <w:r w:rsidR="00DA0286">
        <w:rPr>
          <w:sz w:val="22"/>
        </w:rPr>
        <w:t>is proposed to be developed</w:t>
      </w:r>
      <w:r w:rsidR="00F73F24">
        <w:rPr>
          <w:sz w:val="22"/>
        </w:rPr>
        <w:t xml:space="preserve"> for </w:t>
      </w:r>
      <w:r w:rsidR="002F623B">
        <w:rPr>
          <w:sz w:val="22"/>
        </w:rPr>
        <w:t>housing.</w:t>
      </w:r>
      <w:r w:rsidRPr="00E8201D">
        <w:rPr>
          <w:sz w:val="22"/>
        </w:rPr>
        <w:t xml:space="preserve"> A plan showing the </w:t>
      </w:r>
      <w:r w:rsidR="00B74EB5">
        <w:rPr>
          <w:sz w:val="22"/>
        </w:rPr>
        <w:t xml:space="preserve">Land can be viewed online </w:t>
      </w:r>
      <w:r w:rsidR="00B74EB5" w:rsidRPr="00F55B11">
        <w:rPr>
          <w:sz w:val="22"/>
        </w:rPr>
        <w:t xml:space="preserve">at </w:t>
      </w:r>
      <w:hyperlink r:id="rId7" w:history="1">
        <w:r w:rsidR="00B74EB5" w:rsidRPr="00F55B11">
          <w:rPr>
            <w:rStyle w:val="Hyperlink"/>
            <w:color w:val="auto"/>
            <w:sz w:val="22"/>
          </w:rPr>
          <w:t>www.n-somerset.gov.uk/notices</w:t>
        </w:r>
      </w:hyperlink>
      <w:r w:rsidR="00B74EB5" w:rsidRPr="00F55B11">
        <w:rPr>
          <w:sz w:val="22"/>
        </w:rPr>
        <w:t xml:space="preserve">, </w:t>
      </w:r>
      <w:r w:rsidR="00B74EB5">
        <w:rPr>
          <w:sz w:val="22"/>
        </w:rPr>
        <w:t xml:space="preserve">or a hard copy obtained by contacting </w:t>
      </w:r>
      <w:r w:rsidR="00F55B11">
        <w:rPr>
          <w:sz w:val="22"/>
        </w:rPr>
        <w:t>Geoff Brakspear</w:t>
      </w:r>
      <w:r w:rsidR="00B74EB5">
        <w:rPr>
          <w:sz w:val="22"/>
        </w:rPr>
        <w:t xml:space="preserve"> at </w:t>
      </w:r>
      <w:r w:rsidR="00F55B11" w:rsidRPr="00E955D0">
        <w:rPr>
          <w:sz w:val="22"/>
          <w:u w:val="single"/>
        </w:rPr>
        <w:t>geoff.brakspear@n-somerset.gov.uk</w:t>
      </w:r>
      <w:r w:rsidR="00B74EB5">
        <w:rPr>
          <w:sz w:val="22"/>
        </w:rPr>
        <w:t xml:space="preserve"> or </w:t>
      </w:r>
      <w:r w:rsidR="00F55B11">
        <w:rPr>
          <w:sz w:val="22"/>
        </w:rPr>
        <w:t>01934 427588</w:t>
      </w:r>
    </w:p>
    <w:p w14:paraId="68AB47E7" w14:textId="77777777" w:rsidR="005078A2" w:rsidRDefault="005078A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2430"/>
        </w:tabs>
        <w:rPr>
          <w:sz w:val="22"/>
        </w:rPr>
      </w:pPr>
    </w:p>
    <w:p w14:paraId="0DF269DF" w14:textId="0D1FA396" w:rsidR="00171764" w:rsidRDefault="00171764" w:rsidP="00171764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2430"/>
        </w:tabs>
        <w:rPr>
          <w:sz w:val="22"/>
        </w:rPr>
      </w:pPr>
      <w:r>
        <w:rPr>
          <w:sz w:val="22"/>
        </w:rPr>
        <w:t xml:space="preserve">Before making any decision on the appropriation the Council will consider all representations received by </w:t>
      </w:r>
      <w:r w:rsidR="00F55B11">
        <w:rPr>
          <w:sz w:val="22"/>
        </w:rPr>
        <w:t xml:space="preserve">12:00 noon, </w:t>
      </w:r>
      <w:r w:rsidR="00A72C60">
        <w:rPr>
          <w:sz w:val="22"/>
        </w:rPr>
        <w:t>5</w:t>
      </w:r>
      <w:r w:rsidR="00E955D0" w:rsidRPr="00E955D0">
        <w:rPr>
          <w:sz w:val="22"/>
          <w:vertAlign w:val="superscript"/>
        </w:rPr>
        <w:t>th</w:t>
      </w:r>
      <w:r w:rsidR="00E955D0">
        <w:rPr>
          <w:sz w:val="22"/>
        </w:rPr>
        <w:t xml:space="preserve"> May</w:t>
      </w:r>
      <w:r w:rsidR="00F55B11">
        <w:rPr>
          <w:sz w:val="22"/>
        </w:rPr>
        <w:t xml:space="preserve"> 2021</w:t>
      </w:r>
      <w:r>
        <w:rPr>
          <w:sz w:val="22"/>
        </w:rPr>
        <w:t xml:space="preserve">.  Any representations should be made in writing to </w:t>
      </w:r>
      <w:r w:rsidR="00E955D0">
        <w:rPr>
          <w:sz w:val="22"/>
        </w:rPr>
        <w:t>Development Manager,</w:t>
      </w:r>
      <w:r w:rsidR="00951CAE">
        <w:rPr>
          <w:sz w:val="22"/>
        </w:rPr>
        <w:t xml:space="preserve"> </w:t>
      </w:r>
      <w:bookmarkStart w:id="0" w:name="_Hlk67989832"/>
      <w:r w:rsidR="00F55B11">
        <w:rPr>
          <w:sz w:val="22"/>
        </w:rPr>
        <w:t>Town Hall, Walliscote Grove Road, Weston super Mare BS23 1UJ</w:t>
      </w:r>
      <w:r>
        <w:rPr>
          <w:sz w:val="22"/>
        </w:rPr>
        <w:t xml:space="preserve"> </w:t>
      </w:r>
      <w:bookmarkEnd w:id="0"/>
      <w:r>
        <w:rPr>
          <w:sz w:val="22"/>
        </w:rPr>
        <w:t xml:space="preserve">or by email to </w:t>
      </w:r>
      <w:r w:rsidR="00F55B11" w:rsidRPr="00F55B11">
        <w:rPr>
          <w:sz w:val="22"/>
          <w:u w:val="single"/>
        </w:rPr>
        <w:t>uplands@n-somerset.gov.uk</w:t>
      </w:r>
      <w:r>
        <w:rPr>
          <w:sz w:val="22"/>
        </w:rPr>
        <w:t xml:space="preserve"> quoting reference </w:t>
      </w:r>
      <w:r w:rsidR="00F55B11">
        <w:rPr>
          <w:sz w:val="22"/>
        </w:rPr>
        <w:t>UPLANDS.</w:t>
      </w:r>
      <w:r>
        <w:rPr>
          <w:sz w:val="22"/>
        </w:rPr>
        <w:t xml:space="preserve"> </w:t>
      </w:r>
    </w:p>
    <w:p w14:paraId="27D45AA4" w14:textId="77777777" w:rsidR="00171764" w:rsidRDefault="00171764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2430"/>
        </w:tabs>
        <w:rPr>
          <w:sz w:val="22"/>
        </w:rPr>
      </w:pPr>
    </w:p>
    <w:p w14:paraId="18A61C1F" w14:textId="51CB4E8A" w:rsidR="00171764" w:rsidRDefault="00171764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2430"/>
        </w:tabs>
        <w:rPr>
          <w:sz w:val="22"/>
        </w:rPr>
      </w:pPr>
      <w:r w:rsidRPr="00E955D0">
        <w:rPr>
          <w:sz w:val="22"/>
        </w:rPr>
        <w:t xml:space="preserve">Dated this </w:t>
      </w:r>
      <w:r w:rsidR="00E955D0" w:rsidRPr="00E955D0">
        <w:rPr>
          <w:sz w:val="22"/>
        </w:rPr>
        <w:t>14</w:t>
      </w:r>
      <w:r w:rsidR="00F203C0" w:rsidRPr="00E955D0">
        <w:rPr>
          <w:sz w:val="22"/>
          <w:vertAlign w:val="superscript"/>
        </w:rPr>
        <w:t>th</w:t>
      </w:r>
      <w:r w:rsidR="00F203C0" w:rsidRPr="00E955D0">
        <w:rPr>
          <w:sz w:val="22"/>
        </w:rPr>
        <w:t xml:space="preserve"> April</w:t>
      </w:r>
      <w:r w:rsidRPr="00E955D0">
        <w:rPr>
          <w:sz w:val="22"/>
        </w:rPr>
        <w:t xml:space="preserve"> 2021</w:t>
      </w:r>
    </w:p>
    <w:p w14:paraId="3791A33C" w14:textId="77777777" w:rsidR="005078A2" w:rsidRDefault="005078A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2430"/>
        </w:tabs>
        <w:rPr>
          <w:sz w:val="22"/>
        </w:rPr>
      </w:pPr>
    </w:p>
    <w:p w14:paraId="693003B2" w14:textId="365980C1" w:rsidR="005078A2" w:rsidRPr="00F55B11" w:rsidRDefault="00171764" w:rsidP="00171764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2430"/>
        </w:tabs>
        <w:jc w:val="right"/>
        <w:rPr>
          <w:sz w:val="22"/>
        </w:rPr>
      </w:pPr>
      <w:r w:rsidRPr="00F55B11">
        <w:rPr>
          <w:sz w:val="22"/>
        </w:rPr>
        <w:t>Nic</w:t>
      </w:r>
      <w:r w:rsidR="00F55B11" w:rsidRPr="00F55B11">
        <w:rPr>
          <w:sz w:val="22"/>
        </w:rPr>
        <w:t>holas</w:t>
      </w:r>
      <w:r w:rsidRPr="00F55B11">
        <w:rPr>
          <w:sz w:val="22"/>
        </w:rPr>
        <w:t xml:space="preserve"> Brain</w:t>
      </w:r>
    </w:p>
    <w:p w14:paraId="720AA7C4" w14:textId="695F15F8" w:rsidR="005078A2" w:rsidRDefault="005078A2" w:rsidP="00171764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2430"/>
        </w:tabs>
        <w:jc w:val="right"/>
        <w:rPr>
          <w:sz w:val="22"/>
        </w:rPr>
      </w:pPr>
      <w:r w:rsidRPr="00F55B11">
        <w:rPr>
          <w:sz w:val="22"/>
        </w:rPr>
        <w:t xml:space="preserve">Director of </w:t>
      </w:r>
      <w:r w:rsidR="00171764" w:rsidRPr="00F55B11">
        <w:rPr>
          <w:sz w:val="22"/>
        </w:rPr>
        <w:t>Legal</w:t>
      </w:r>
      <w:r w:rsidRPr="00F55B11">
        <w:rPr>
          <w:sz w:val="22"/>
        </w:rPr>
        <w:t xml:space="preserve"> &amp; Democratic Services</w:t>
      </w:r>
    </w:p>
    <w:p w14:paraId="1DD2FDD2" w14:textId="77777777" w:rsidR="005078A2" w:rsidRDefault="005078A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tabs>
          <w:tab w:val="left" w:pos="243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90C5506" w14:textId="7926B060" w:rsidR="00400E98" w:rsidRDefault="00400E98" w:rsidP="00400E98">
      <w:pPr>
        <w:ind w:left="0"/>
        <w:rPr>
          <w:b/>
          <w:spacing w:val="0"/>
          <w:sz w:val="24"/>
          <w:lang w:val="en-AU"/>
        </w:rPr>
        <w:sectPr w:rsidR="00400E98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965" w:right="1800" w:bottom="1440" w:left="965" w:header="720" w:footer="965" w:gutter="0"/>
          <w:cols w:space="720"/>
          <w:titlePg/>
          <w:docGrid w:linePitch="272"/>
        </w:sectPr>
      </w:pPr>
      <w:r>
        <w:rPr>
          <w:b/>
          <w:spacing w:val="0"/>
          <w:sz w:val="24"/>
          <w:lang w:val="en-AU"/>
        </w:rPr>
        <w:br w:type="page"/>
      </w:r>
    </w:p>
    <w:p w14:paraId="631A870B" w14:textId="31CD5B39" w:rsidR="00400E98" w:rsidRDefault="00400E98" w:rsidP="00400E98">
      <w:pPr>
        <w:ind w:left="0"/>
        <w:rPr>
          <w:b/>
          <w:spacing w:val="0"/>
          <w:sz w:val="24"/>
          <w:lang w:val="en-AU"/>
        </w:rPr>
        <w:sectPr w:rsidR="00400E98" w:rsidSect="00400E98">
          <w:pgSz w:w="15840" w:h="12240" w:orient="landscape" w:code="1"/>
          <w:pgMar w:top="964" w:right="964" w:bottom="1797" w:left="709" w:header="720" w:footer="965" w:gutter="0"/>
          <w:cols w:space="720"/>
          <w:titlePg/>
          <w:docGrid w:linePitch="272"/>
        </w:sectPr>
      </w:pPr>
      <w:r w:rsidRPr="00400E98">
        <w:rPr>
          <w:b/>
          <w:noProof/>
          <w:spacing w:val="0"/>
          <w:sz w:val="24"/>
          <w:lang w:val="en-AU"/>
        </w:rPr>
        <w:lastRenderedPageBreak/>
        <w:drawing>
          <wp:inline distT="0" distB="0" distL="0" distR="0" wp14:anchorId="6BD9A750" wp14:editId="552C4CDF">
            <wp:extent cx="9277374" cy="6467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262" cy="647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104C5" w14:textId="7FDB4035" w:rsidR="005078A2" w:rsidRPr="00400E98" w:rsidRDefault="005078A2" w:rsidP="00400E98">
      <w:pPr>
        <w:tabs>
          <w:tab w:val="left" w:pos="2430"/>
        </w:tabs>
        <w:ind w:left="0"/>
        <w:rPr>
          <w:bCs/>
          <w:spacing w:val="0"/>
          <w:sz w:val="24"/>
          <w:lang w:val="en-AU"/>
        </w:rPr>
      </w:pPr>
    </w:p>
    <w:sectPr w:rsidR="005078A2" w:rsidRPr="00400E98" w:rsidSect="00400E98">
      <w:pgSz w:w="15840" w:h="12240" w:orient="landscape" w:code="1"/>
      <w:pgMar w:top="964" w:right="964" w:bottom="1797" w:left="1440" w:header="720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CF32" w14:textId="77777777" w:rsidR="00AA72F1" w:rsidRDefault="00AA72F1">
      <w:r>
        <w:separator/>
      </w:r>
    </w:p>
  </w:endnote>
  <w:endnote w:type="continuationSeparator" w:id="0">
    <w:p w14:paraId="5CA83E35" w14:textId="77777777" w:rsidR="00AA72F1" w:rsidRDefault="00AA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93723" w14:textId="77777777" w:rsidR="005078A2" w:rsidRDefault="00507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7D84F235" w14:textId="77777777" w:rsidR="005078A2" w:rsidRDefault="00507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AC18" w14:textId="77777777" w:rsidR="005078A2" w:rsidRDefault="005078A2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5230" w14:textId="77777777" w:rsidR="005078A2" w:rsidRPr="00400E98" w:rsidRDefault="005078A2" w:rsidP="00400E98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F53EB" w14:textId="77777777" w:rsidR="00AA72F1" w:rsidRDefault="00AA72F1">
      <w:r>
        <w:separator/>
      </w:r>
    </w:p>
  </w:footnote>
  <w:footnote w:type="continuationSeparator" w:id="0">
    <w:p w14:paraId="11B5BA91" w14:textId="77777777" w:rsidR="00AA72F1" w:rsidRDefault="00AA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FDBA" w14:textId="37C37EEB" w:rsidR="005078A2" w:rsidRDefault="005078A2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3C649C">
      <w:rPr>
        <w:noProof/>
      </w:rPr>
      <w:t>April 8, 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0"/>
  <w:proofState w:spelling="clean"/>
  <w:attachedTemplate r:id="rId1"/>
  <w:defaultTabStop w:val="720"/>
  <w:drawingGridHorizontalSpacing w:val="195"/>
  <w:drawingGridVerticalSpacing w:val="13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DB7"/>
    <w:rsid w:val="00013FF9"/>
    <w:rsid w:val="000B30A7"/>
    <w:rsid w:val="001146E7"/>
    <w:rsid w:val="00171764"/>
    <w:rsid w:val="001E5E45"/>
    <w:rsid w:val="001F08A5"/>
    <w:rsid w:val="002F623B"/>
    <w:rsid w:val="00311400"/>
    <w:rsid w:val="003407B7"/>
    <w:rsid w:val="003B5F2D"/>
    <w:rsid w:val="003C649C"/>
    <w:rsid w:val="00400E98"/>
    <w:rsid w:val="004A2D2E"/>
    <w:rsid w:val="004E584B"/>
    <w:rsid w:val="005078A2"/>
    <w:rsid w:val="00660DBE"/>
    <w:rsid w:val="006750CD"/>
    <w:rsid w:val="0069265C"/>
    <w:rsid w:val="00726278"/>
    <w:rsid w:val="007673EF"/>
    <w:rsid w:val="007C5CE8"/>
    <w:rsid w:val="007E0FFE"/>
    <w:rsid w:val="00813A7D"/>
    <w:rsid w:val="00886744"/>
    <w:rsid w:val="00951CAE"/>
    <w:rsid w:val="009A2848"/>
    <w:rsid w:val="009C0449"/>
    <w:rsid w:val="009E433E"/>
    <w:rsid w:val="00A365B1"/>
    <w:rsid w:val="00A72C60"/>
    <w:rsid w:val="00AA72F1"/>
    <w:rsid w:val="00AC2FF6"/>
    <w:rsid w:val="00B27D78"/>
    <w:rsid w:val="00B32BB8"/>
    <w:rsid w:val="00B7114E"/>
    <w:rsid w:val="00B74EB5"/>
    <w:rsid w:val="00B922EE"/>
    <w:rsid w:val="00BA5652"/>
    <w:rsid w:val="00C50C5D"/>
    <w:rsid w:val="00C77481"/>
    <w:rsid w:val="00D459FF"/>
    <w:rsid w:val="00DA0286"/>
    <w:rsid w:val="00DB413A"/>
    <w:rsid w:val="00DD2DB7"/>
    <w:rsid w:val="00E662C1"/>
    <w:rsid w:val="00E8201D"/>
    <w:rsid w:val="00E955D0"/>
    <w:rsid w:val="00EA0520"/>
    <w:rsid w:val="00F00D24"/>
    <w:rsid w:val="00F203C0"/>
    <w:rsid w:val="00F27B7E"/>
    <w:rsid w:val="00F55B11"/>
    <w:rsid w:val="00F73F24"/>
    <w:rsid w:val="00FA698C"/>
    <w:rsid w:val="00FC54ED"/>
    <w:rsid w:val="00FF02C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96FD6"/>
  <w15:docId w15:val="{EE8FEBFC-8084-4C29-B694-EA5A882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customStyle="1" w:styleId="top">
    <w:name w:val="top"/>
    <w:basedOn w:val="Normal"/>
    <w:pPr>
      <w:overflowPunct w:val="0"/>
      <w:autoSpaceDE w:val="0"/>
      <w:autoSpaceDN w:val="0"/>
      <w:adjustRightInd w:val="0"/>
      <w:ind w:left="0"/>
      <w:textAlignment w:val="baseline"/>
    </w:pPr>
    <w:rPr>
      <w:spacing w:val="0"/>
      <w:sz w:val="24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5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6"/>
      </w:numPr>
      <w:ind w:left="1195"/>
    </w:pPr>
  </w:style>
  <w:style w:type="paragraph" w:styleId="ListNumber2">
    <w:name w:val="List Number 2"/>
    <w:basedOn w:val="Normal"/>
    <w:semiHidden/>
    <w:pPr>
      <w:numPr>
        <w:numId w:val="7"/>
      </w:numPr>
      <w:ind w:left="1555"/>
    </w:pPr>
  </w:style>
  <w:style w:type="paragraph" w:styleId="ListNumber3">
    <w:name w:val="List Number 3"/>
    <w:basedOn w:val="Normal"/>
    <w:semiHidden/>
    <w:pPr>
      <w:numPr>
        <w:numId w:val="8"/>
      </w:numPr>
      <w:ind w:left="1915"/>
    </w:pPr>
  </w:style>
  <w:style w:type="paragraph" w:styleId="ListNumber4">
    <w:name w:val="List Number 4"/>
    <w:basedOn w:val="Normal"/>
    <w:semiHidden/>
    <w:pPr>
      <w:numPr>
        <w:numId w:val="9"/>
      </w:numPr>
      <w:ind w:left="2275"/>
    </w:pPr>
  </w:style>
  <w:style w:type="paragraph" w:styleId="ListNumber5">
    <w:name w:val="List Number 5"/>
    <w:basedOn w:val="Normal"/>
    <w:semiHidden/>
    <w:pPr>
      <w:numPr>
        <w:numId w:val="10"/>
      </w:numPr>
      <w:ind w:left="2635"/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spacing w:before="141"/>
      <w:ind w:left="0"/>
      <w:textAlignment w:val="baseline"/>
    </w:pPr>
    <w:rPr>
      <w:spacing w:val="0"/>
      <w:sz w:val="24"/>
    </w:rPr>
  </w:style>
  <w:style w:type="paragraph" w:styleId="BodyTextIndent">
    <w:name w:val="Body Text Indent"/>
    <w:basedOn w:val="Normal"/>
    <w:semiHidden/>
    <w:pPr>
      <w:ind w:left="0" w:hanging="23"/>
      <w:jc w:val="both"/>
    </w:pPr>
    <w:rPr>
      <w:spacing w:val="0"/>
      <w:sz w:val="24"/>
      <w:lang w:val="en-AU"/>
    </w:rPr>
  </w:style>
  <w:style w:type="paragraph" w:styleId="BodyText2">
    <w:name w:val="Body Text 2"/>
    <w:basedOn w:val="Normal"/>
    <w:semiHidden/>
    <w:pPr>
      <w:tabs>
        <w:tab w:val="left" w:pos="2430"/>
      </w:tabs>
      <w:ind w:left="0"/>
    </w:pPr>
    <w:rPr>
      <w:b/>
      <w:spacing w:val="0"/>
      <w:sz w:val="24"/>
      <w:lang w:val="en-AU"/>
    </w:rPr>
  </w:style>
  <w:style w:type="paragraph" w:styleId="BodyTextIndent2">
    <w:name w:val="Body Text Indent 2"/>
    <w:basedOn w:val="Normal"/>
    <w:semiHidden/>
    <w:pPr>
      <w:tabs>
        <w:tab w:val="left" w:pos="2430"/>
      </w:tabs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45"/>
    <w:rPr>
      <w:rFonts w:ascii="Segoe UI" w:hAnsi="Segoe UI" w:cs="Segoe UI"/>
      <w:spacing w:val="-5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74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-somerset.gov.uk/notices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3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>SBC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mspro</dc:creator>
  <cp:lastModifiedBy>Geoff Brakspear</cp:lastModifiedBy>
  <cp:revision>4</cp:revision>
  <cp:lastPrinted>2021-04-08T07:46:00Z</cp:lastPrinted>
  <dcterms:created xsi:type="dcterms:W3CDTF">2021-04-08T07:34:00Z</dcterms:created>
  <dcterms:modified xsi:type="dcterms:W3CDTF">2021-04-08T07:46:00Z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